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C3D9" w14:textId="5A19A2C6" w:rsidR="00C72CDF" w:rsidRPr="00631D6B" w:rsidRDefault="00A65EE3" w:rsidP="001D42F8">
      <w:pPr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631D6B">
        <w:rPr>
          <w:rFonts w:ascii="ＭＳ Ｐゴシック" w:eastAsia="ＭＳ Ｐゴシック" w:hAnsi="ＭＳ Ｐゴシック" w:hint="eastAsia"/>
          <w:b/>
          <w:bCs/>
          <w:color w:val="0070C0"/>
          <w:sz w:val="40"/>
          <w:szCs w:val="40"/>
        </w:rPr>
        <w:t>医療安全とリスクコミュニケーション</w:t>
      </w:r>
    </w:p>
    <w:p w14:paraId="46699506" w14:textId="2B0B462A" w:rsidR="00C72CDF" w:rsidRDefault="001D42F8" w:rsidP="001D42F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="00B11609" w:rsidRPr="00C72CDF">
        <w:rPr>
          <w:rFonts w:ascii="ＭＳ Ｐゴシック" w:eastAsia="ＭＳ Ｐゴシック" w:hAnsi="ＭＳ Ｐゴシック" w:hint="eastAsia"/>
          <w:sz w:val="32"/>
          <w:szCs w:val="32"/>
        </w:rPr>
        <w:t>医療安全</w:t>
      </w:r>
      <w:r w:rsidR="00B11609" w:rsidRPr="00621C0D">
        <w:rPr>
          <w:rFonts w:ascii="ＭＳ Ｐゴシック" w:eastAsia="ＭＳ Ｐゴシック" w:hAnsi="ＭＳ Ｐゴシック" w:hint="eastAsia"/>
        </w:rPr>
        <w:t>とは</w:t>
      </w:r>
      <w:r w:rsidR="00C72CDF">
        <w:rPr>
          <w:rFonts w:ascii="ＭＳ Ｐゴシック" w:eastAsia="ＭＳ Ｐゴシック" w:hAnsi="ＭＳ Ｐゴシック" w:hint="eastAsia"/>
        </w:rPr>
        <w:t>？</w:t>
      </w:r>
    </w:p>
    <w:p w14:paraId="23919214" w14:textId="28CA8EDF" w:rsidR="00B11609" w:rsidRPr="008F6A17" w:rsidRDefault="00C64C6F" w:rsidP="00054BDF">
      <w:pPr>
        <w:ind w:leftChars="73" w:left="141" w:firstLineChars="100" w:firstLine="1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『リスクを</w:t>
      </w:r>
      <w:r w:rsidR="00C72CDF">
        <w:rPr>
          <w:rFonts w:ascii="ＭＳ Ｐゴシック" w:eastAsia="ＭＳ Ｐゴシック" w:hAnsi="ＭＳ Ｐゴシック" w:hint="eastAsia"/>
        </w:rPr>
        <w:t>一貫</w:t>
      </w:r>
      <w:r>
        <w:rPr>
          <w:rFonts w:ascii="ＭＳ Ｐゴシック" w:eastAsia="ＭＳ Ｐゴシック" w:hAnsi="ＭＳ Ｐゴシック" w:hint="eastAsia"/>
        </w:rPr>
        <w:t>して持続的に提言し</w:t>
      </w:r>
      <w:r w:rsidR="00626692">
        <w:rPr>
          <w:rFonts w:ascii="ＭＳ Ｐゴシック" w:eastAsia="ＭＳ Ｐゴシック" w:hAnsi="ＭＳ Ｐゴシック" w:hint="eastAsia"/>
        </w:rPr>
        <w:t>，回避</w:t>
      </w:r>
      <w:r>
        <w:rPr>
          <w:rFonts w:ascii="ＭＳ Ｐゴシック" w:eastAsia="ＭＳ Ｐゴシック" w:hAnsi="ＭＳ Ｐゴシック" w:hint="eastAsia"/>
        </w:rPr>
        <w:t>可能な危害の発生を減らし</w:t>
      </w:r>
      <w:r w:rsidR="00626692">
        <w:rPr>
          <w:rFonts w:ascii="ＭＳ Ｐゴシック" w:eastAsia="ＭＳ Ｐゴシック" w:hAnsi="ＭＳ Ｐゴシック" w:hint="eastAsia"/>
        </w:rPr>
        <w:t>.発生した場合の影響を減らす為に，医療における文化，プロセス，手順、行動，技術，および枠組み環境を作り出す組織行動の枠組み（WHO,2020）』（医療安全用語</w:t>
      </w:r>
      <w:r w:rsidR="00626692" w:rsidRPr="008F6A17">
        <w:rPr>
          <w:rFonts w:ascii="ＭＳ Ｐゴシック" w:eastAsia="ＭＳ Ｐゴシック" w:hAnsi="ＭＳ Ｐゴシック" w:hint="eastAsia"/>
        </w:rPr>
        <w:t>集第1版 日本医療安全学会/医療の質・安全学会）</w:t>
      </w:r>
      <w:r w:rsidR="0030630D" w:rsidRPr="008F6A17">
        <w:rPr>
          <w:rFonts w:ascii="ＭＳ Ｐゴシック" w:eastAsia="ＭＳ Ｐゴシック" w:hAnsi="ＭＳ Ｐゴシック" w:hint="eastAsia"/>
        </w:rPr>
        <w:t>とされています</w:t>
      </w:r>
      <w:r w:rsidR="00054BDF" w:rsidRPr="008F6A17">
        <w:rPr>
          <w:rFonts w:ascii="ＭＳ Ｐゴシック" w:eastAsia="ＭＳ Ｐゴシック" w:hAnsi="ＭＳ Ｐゴシック" w:hint="eastAsia"/>
        </w:rPr>
        <w:t>。</w:t>
      </w:r>
    </w:p>
    <w:p w14:paraId="41CF1E5D" w14:textId="2F2545AC" w:rsidR="00C72CDF" w:rsidRPr="008F6A17" w:rsidRDefault="00C72CDF" w:rsidP="00A81570">
      <w:pPr>
        <w:ind w:leftChars="73" w:left="141" w:firstLineChars="100" w:firstLine="193"/>
        <w:rPr>
          <w:rFonts w:ascii="ＭＳ Ｐゴシック" w:eastAsia="ＭＳ Ｐゴシック" w:hAnsi="ＭＳ Ｐゴシック"/>
        </w:rPr>
      </w:pPr>
      <w:r w:rsidRPr="008F6A17">
        <w:rPr>
          <w:rFonts w:ascii="ＭＳ Ｐゴシック" w:eastAsia="ＭＳ Ｐゴシック" w:hAnsi="ＭＳ Ｐゴシック" w:hint="eastAsia"/>
        </w:rPr>
        <w:t>簡単に言うと、</w:t>
      </w:r>
      <w:r w:rsidR="00A81570" w:rsidRPr="008F6A17">
        <w:rPr>
          <w:rFonts w:ascii="ＭＳ Ｐゴシック" w:eastAsia="ＭＳ Ｐゴシック" w:hAnsi="ＭＳ Ｐゴシック" w:hint="eastAsia"/>
        </w:rPr>
        <w:t>医療の過程全体において患者さん</w:t>
      </w:r>
      <w:r w:rsidR="0030630D" w:rsidRPr="008F6A17">
        <w:rPr>
          <w:rFonts w:ascii="ＭＳ Ｐゴシック" w:eastAsia="ＭＳ Ｐゴシック" w:hAnsi="ＭＳ Ｐゴシック" w:hint="eastAsia"/>
        </w:rPr>
        <w:t>並びに医療従事者</w:t>
      </w:r>
      <w:r w:rsidR="00A81570" w:rsidRPr="008F6A17">
        <w:rPr>
          <w:rFonts w:ascii="ＭＳ Ｐゴシック" w:eastAsia="ＭＳ Ｐゴシック" w:hAnsi="ＭＳ Ｐゴシック" w:hint="eastAsia"/>
        </w:rPr>
        <w:t>の安全を確保するための</w:t>
      </w:r>
      <w:r w:rsidR="0030630D" w:rsidRPr="008F6A17">
        <w:rPr>
          <w:rFonts w:ascii="ＭＳ Ｐゴシック" w:eastAsia="ＭＳ Ｐゴシック" w:hAnsi="ＭＳ Ｐゴシック" w:hint="eastAsia"/>
        </w:rPr>
        <w:t>取り組みであり、</w:t>
      </w:r>
      <w:r w:rsidR="00A81570" w:rsidRPr="008F6A17">
        <w:rPr>
          <w:rFonts w:ascii="ＭＳ Ｐゴシック" w:eastAsia="ＭＳ Ｐゴシック" w:hAnsi="ＭＳ Ｐゴシック" w:hint="eastAsia"/>
        </w:rPr>
        <w:t>医療ミスの予防、医薬品の適切な使用、感染症の拡大防止などが含まれます。</w:t>
      </w:r>
    </w:p>
    <w:p w14:paraId="3D6275CA" w14:textId="7132F35A" w:rsidR="00B11609" w:rsidRPr="008F6A17" w:rsidRDefault="001D42F8" w:rsidP="001D42F8">
      <w:pPr>
        <w:rPr>
          <w:rFonts w:ascii="ＭＳ Ｐゴシック" w:eastAsia="ＭＳ Ｐゴシック" w:hAnsi="ＭＳ Ｐゴシック"/>
        </w:rPr>
      </w:pPr>
      <w:r w:rsidRPr="008F6A17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="00B11609" w:rsidRPr="008F6A17">
        <w:rPr>
          <w:rFonts w:ascii="ＭＳ Ｐゴシック" w:eastAsia="ＭＳ Ｐゴシック" w:hAnsi="ＭＳ Ｐゴシック" w:hint="eastAsia"/>
          <w:sz w:val="32"/>
          <w:szCs w:val="32"/>
        </w:rPr>
        <w:t>リスクコミュニケーション</w:t>
      </w:r>
      <w:r w:rsidR="00B11609" w:rsidRPr="008F6A17">
        <w:rPr>
          <w:rFonts w:ascii="ＭＳ Ｐゴシック" w:eastAsia="ＭＳ Ｐゴシック" w:hAnsi="ＭＳ Ｐゴシック" w:hint="eastAsia"/>
        </w:rPr>
        <w:t>とは</w:t>
      </w:r>
      <w:r w:rsidR="00631D6B" w:rsidRPr="008F6A17">
        <w:rPr>
          <w:rFonts w:ascii="ＭＳ Ｐゴシック" w:eastAsia="ＭＳ Ｐゴシック" w:hAnsi="ＭＳ Ｐゴシック" w:hint="eastAsia"/>
        </w:rPr>
        <w:t>？</w:t>
      </w:r>
    </w:p>
    <w:p w14:paraId="061BAA05" w14:textId="634EA619" w:rsidR="00054BDF" w:rsidRPr="008F6A17" w:rsidRDefault="00054BDF" w:rsidP="00054BDF">
      <w:pPr>
        <w:ind w:left="141"/>
        <w:rPr>
          <w:rFonts w:ascii="ＭＳ Ｐゴシック" w:eastAsia="ＭＳ Ｐゴシック" w:hAnsi="ＭＳ Ｐゴシック"/>
        </w:rPr>
      </w:pPr>
      <w:r w:rsidRPr="008F6A17">
        <w:rPr>
          <w:rFonts w:ascii="ＭＳ Ｐゴシック" w:eastAsia="ＭＳ Ｐゴシック" w:hAnsi="ＭＳ Ｐゴシック" w:hint="eastAsia"/>
        </w:rPr>
        <w:t xml:space="preserve">　リスク分析の全過程において、リスク関係者の間で、情報および意見を相互に交換すること</w:t>
      </w:r>
      <w:r w:rsidR="0030630D" w:rsidRPr="008F6A17">
        <w:rPr>
          <w:rFonts w:ascii="ＭＳ Ｐゴシック" w:eastAsia="ＭＳ Ｐゴシック" w:hAnsi="ＭＳ Ｐゴシック" w:hint="eastAsia"/>
        </w:rPr>
        <w:t>とされており、</w:t>
      </w:r>
      <w:r w:rsidRPr="008F6A17">
        <w:rPr>
          <w:rFonts w:ascii="ＭＳ Ｐゴシック" w:eastAsia="ＭＳ Ｐゴシック" w:hAnsi="ＭＳ Ｐゴシック" w:hint="eastAsia"/>
        </w:rPr>
        <w:t>リスク評価の結果およびリスク管理の決定事項の説明を含みます。（厚労省HP</w:t>
      </w:r>
      <w:r w:rsidR="0030630D" w:rsidRPr="008F6A17">
        <w:t xml:space="preserve"> </w:t>
      </w:r>
      <w:r w:rsidR="0030630D" w:rsidRPr="008F6A17">
        <w:rPr>
          <w:rFonts w:ascii="ＭＳ Ｐゴシック" w:eastAsia="ＭＳ Ｐゴシック" w:hAnsi="ＭＳ Ｐゴシック"/>
        </w:rPr>
        <w:t>https://www.mhlw.go.jp/stf/seisakunitsuite/bunya/kenkou_iryou/shokuhin/syokuchu/01_00001.html</w:t>
      </w:r>
      <w:r w:rsidRPr="008F6A17">
        <w:rPr>
          <w:rFonts w:ascii="ＭＳ Ｐゴシック" w:eastAsia="ＭＳ Ｐゴシック" w:hAnsi="ＭＳ Ｐゴシック" w:hint="eastAsia"/>
        </w:rPr>
        <w:t>）</w:t>
      </w:r>
    </w:p>
    <w:p w14:paraId="74C6CAFC" w14:textId="4E3F40FB" w:rsidR="00C72CDF" w:rsidRPr="008F6A17" w:rsidRDefault="001D42F8" w:rsidP="00C72CDF">
      <w:pPr>
        <w:rPr>
          <w:rFonts w:ascii="ＭＳ Ｐゴシック" w:eastAsia="ＭＳ Ｐゴシック" w:hAnsi="ＭＳ Ｐゴシック"/>
        </w:rPr>
      </w:pPr>
      <w:r w:rsidRPr="008F6A17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="00C72CDF" w:rsidRPr="008F6A17">
        <w:rPr>
          <w:rFonts w:ascii="ＭＳ Ｐゴシック" w:eastAsia="ＭＳ Ｐゴシック" w:hAnsi="ＭＳ Ｐゴシック" w:hint="eastAsia"/>
          <w:sz w:val="32"/>
          <w:szCs w:val="32"/>
        </w:rPr>
        <w:t>今回のワーク</w:t>
      </w:r>
      <w:r w:rsidR="00F14C62" w:rsidRPr="008F6A17">
        <w:rPr>
          <w:rFonts w:ascii="ＭＳ Ｐゴシック" w:eastAsia="ＭＳ Ｐゴシック" w:hAnsi="ＭＳ Ｐゴシック" w:hint="eastAsia"/>
          <w:szCs w:val="21"/>
        </w:rPr>
        <w:t>で</w:t>
      </w:r>
      <w:r w:rsidR="00C72CDF" w:rsidRPr="008F6A17">
        <w:rPr>
          <w:rFonts w:ascii="ＭＳ Ｐゴシック" w:eastAsia="ＭＳ Ｐゴシック" w:hAnsi="ＭＳ Ｐゴシック" w:hint="eastAsia"/>
        </w:rPr>
        <w:t>は、</w:t>
      </w:r>
    </w:p>
    <w:p w14:paraId="4A89A034" w14:textId="2BE178E4" w:rsidR="009503A5" w:rsidRPr="00621C0D" w:rsidRDefault="00A65EE3" w:rsidP="009503A5">
      <w:pPr>
        <w:ind w:leftChars="200" w:left="387"/>
        <w:rPr>
          <w:rFonts w:ascii="ＭＳ Ｐゴシック" w:eastAsia="ＭＳ Ｐゴシック" w:hAnsi="ＭＳ Ｐゴシック"/>
        </w:rPr>
      </w:pPr>
      <w:r w:rsidRPr="008F6A17">
        <w:rPr>
          <w:rFonts w:ascii="ＭＳ Ｐゴシック" w:eastAsia="ＭＳ Ｐゴシック" w:hAnsi="ＭＳ Ｐゴシック" w:hint="eastAsia"/>
        </w:rPr>
        <w:t>医療事故事例を用いて、</w:t>
      </w:r>
      <w:r w:rsidR="00A456D1" w:rsidRPr="008F6A17">
        <w:rPr>
          <w:rFonts w:ascii="ＭＳ Ｐゴシック" w:eastAsia="ＭＳ Ｐゴシック" w:hAnsi="ＭＳ Ｐゴシック" w:hint="eastAsia"/>
        </w:rPr>
        <w:t>①</w:t>
      </w:r>
      <w:r w:rsidRPr="008F6A17">
        <w:rPr>
          <w:rFonts w:ascii="ＭＳ Ｐゴシック" w:eastAsia="ＭＳ Ｐゴシック" w:hAnsi="ＭＳ Ｐゴシック" w:hint="eastAsia"/>
        </w:rPr>
        <w:t>法的責任の視点</w:t>
      </w:r>
      <w:r w:rsidR="00B42B68" w:rsidRPr="008F6A17">
        <w:rPr>
          <w:rFonts w:ascii="ＭＳ Ｐゴシック" w:eastAsia="ＭＳ Ｐゴシック" w:hAnsi="ＭＳ Ｐゴシック" w:hint="eastAsia"/>
        </w:rPr>
        <w:t>及び</w:t>
      </w:r>
      <w:r w:rsidRPr="008F6A17">
        <w:rPr>
          <w:rFonts w:ascii="ＭＳ Ｐゴシック" w:eastAsia="ＭＳ Ｐゴシック" w:hAnsi="ＭＳ Ｐゴシック" w:hint="eastAsia"/>
        </w:rPr>
        <w:t>②医療安全の</w:t>
      </w:r>
      <w:r w:rsidR="00B42B68" w:rsidRPr="008F6A17">
        <w:rPr>
          <w:rFonts w:ascii="ＭＳ Ｐゴシック" w:eastAsia="ＭＳ Ｐゴシック" w:hAnsi="ＭＳ Ｐゴシック" w:hint="eastAsia"/>
        </w:rPr>
        <w:t>視点</w:t>
      </w:r>
      <w:r w:rsidRPr="008F6A17">
        <w:rPr>
          <w:rFonts w:ascii="ＭＳ Ｐゴシック" w:eastAsia="ＭＳ Ｐゴシック" w:hAnsi="ＭＳ Ｐゴシック" w:hint="eastAsia"/>
        </w:rPr>
        <w:t>から</w:t>
      </w:r>
      <w:r w:rsidR="00B42B68" w:rsidRPr="008F6A17">
        <w:rPr>
          <w:rFonts w:ascii="ＭＳ Ｐゴシック" w:eastAsia="ＭＳ Ｐゴシック" w:hAnsi="ＭＳ Ｐゴシック" w:hint="eastAsia"/>
        </w:rPr>
        <w:t>、</w:t>
      </w:r>
      <w:r w:rsidR="00CA703A" w:rsidRPr="008F6A17">
        <w:rPr>
          <w:rFonts w:ascii="ＭＳ Ｐゴシック" w:eastAsia="ＭＳ Ｐゴシック" w:hAnsi="ＭＳ Ｐゴシック" w:hint="eastAsia"/>
        </w:rPr>
        <w:t>事</w:t>
      </w:r>
      <w:r w:rsidR="00CA703A">
        <w:rPr>
          <w:rFonts w:ascii="ＭＳ Ｐゴシック" w:eastAsia="ＭＳ Ｐゴシック" w:hAnsi="ＭＳ Ｐゴシック" w:hint="eastAsia"/>
        </w:rPr>
        <w:t>故発生時の</w:t>
      </w:r>
      <w:r w:rsidR="00B42B68" w:rsidRPr="009C71AB">
        <w:rPr>
          <w:rFonts w:ascii="ＭＳ Ｐゴシック" w:eastAsia="ＭＳ Ｐゴシック" w:hAnsi="ＭＳ Ｐゴシック" w:hint="eastAsia"/>
        </w:rPr>
        <w:t>対応を</w:t>
      </w:r>
      <w:r w:rsidRPr="009C71AB">
        <w:rPr>
          <w:rFonts w:ascii="ＭＳ Ｐゴシック" w:eastAsia="ＭＳ Ｐゴシック" w:hAnsi="ＭＳ Ｐゴシック" w:hint="eastAsia"/>
        </w:rPr>
        <w:t>考えていきます</w:t>
      </w:r>
      <w:r w:rsidR="00871501" w:rsidRPr="009C71AB">
        <w:rPr>
          <w:rFonts w:ascii="ＭＳ Ｐゴシック" w:eastAsia="ＭＳ Ｐゴシック" w:hAnsi="ＭＳ Ｐゴシック" w:hint="eastAsia"/>
        </w:rPr>
        <w:t>。</w:t>
      </w:r>
    </w:p>
    <w:p w14:paraId="1ABA9282" w14:textId="0E91CE6A" w:rsidR="00A65EE3" w:rsidRPr="00621C0D" w:rsidRDefault="00A456D1" w:rsidP="00621C0D">
      <w:pPr>
        <w:ind w:leftChars="200" w:left="387"/>
        <w:rPr>
          <w:rFonts w:ascii="ＭＳ Ｐゴシック" w:eastAsia="ＭＳ Ｐゴシック" w:hAnsi="ＭＳ Ｐゴシック"/>
        </w:rPr>
      </w:pPr>
      <w:r w:rsidRPr="00621C0D">
        <w:rPr>
          <w:rFonts w:ascii="ＭＳ Ｐゴシック" w:eastAsia="ＭＳ Ｐゴシック" w:hAnsi="ＭＳ Ｐゴシック" w:hint="eastAsia"/>
        </w:rPr>
        <w:t>ミニレクチャーによる基礎知識を得た上での無理のないグループワーク</w:t>
      </w:r>
      <w:r w:rsidR="001D42F8">
        <w:rPr>
          <w:rFonts w:ascii="ＭＳ Ｐゴシック" w:eastAsia="ＭＳ Ｐゴシック" w:hAnsi="ＭＳ Ｐゴシック" w:hint="eastAsia"/>
        </w:rPr>
        <w:t>で、医療現場の</w:t>
      </w:r>
      <w:r w:rsidR="009503A5" w:rsidRPr="00621C0D">
        <w:rPr>
          <w:rFonts w:ascii="ＭＳ Ｐゴシック" w:eastAsia="ＭＳ Ｐゴシック" w:hAnsi="ＭＳ Ｐゴシック" w:hint="eastAsia"/>
        </w:rPr>
        <w:t>臨場感</w:t>
      </w:r>
      <w:r w:rsidR="00965446">
        <w:rPr>
          <w:rFonts w:ascii="ＭＳ Ｐゴシック" w:eastAsia="ＭＳ Ｐゴシック" w:hAnsi="ＭＳ Ｐゴシック" w:hint="eastAsia"/>
        </w:rPr>
        <w:t>に</w:t>
      </w:r>
      <w:r w:rsidR="009C71AB">
        <w:rPr>
          <w:rFonts w:ascii="ＭＳ Ｐゴシック" w:eastAsia="ＭＳ Ｐゴシック" w:hAnsi="ＭＳ Ｐゴシック" w:hint="eastAsia"/>
        </w:rPr>
        <w:t>触れる</w:t>
      </w:r>
      <w:r w:rsidR="001D42F8">
        <w:rPr>
          <w:rFonts w:ascii="ＭＳ Ｐゴシック" w:eastAsia="ＭＳ Ｐゴシック" w:hAnsi="ＭＳ Ｐゴシック" w:hint="eastAsia"/>
        </w:rPr>
        <w:t>ことができるグループワークです。</w:t>
      </w:r>
    </w:p>
    <w:p w14:paraId="1CB2F7C9" w14:textId="6887B2A8" w:rsidR="00A456D1" w:rsidRPr="00621C0D" w:rsidRDefault="00A65EE3" w:rsidP="00B11609">
      <w:pPr>
        <w:pStyle w:val="a9"/>
        <w:numPr>
          <w:ilvl w:val="1"/>
          <w:numId w:val="2"/>
        </w:numPr>
        <w:rPr>
          <w:rFonts w:ascii="ＭＳ Ｐゴシック" w:eastAsia="ＭＳ Ｐゴシック" w:hAnsi="ＭＳ Ｐゴシック"/>
        </w:rPr>
      </w:pPr>
      <w:r w:rsidRPr="00621C0D">
        <w:rPr>
          <w:rFonts w:ascii="ＭＳ Ｐゴシック" w:eastAsia="ＭＳ Ｐゴシック" w:hAnsi="ＭＳ Ｐゴシック" w:hint="eastAsia"/>
        </w:rPr>
        <w:t>法的責任</w:t>
      </w:r>
      <w:r w:rsidR="00A456D1" w:rsidRPr="00621C0D">
        <w:rPr>
          <w:rFonts w:ascii="ＭＳ Ｐゴシック" w:eastAsia="ＭＳ Ｐゴシック" w:hAnsi="ＭＳ Ｐゴシック" w:hint="eastAsia"/>
        </w:rPr>
        <w:t>の視点</w:t>
      </w:r>
    </w:p>
    <w:p w14:paraId="5CD576FD" w14:textId="5C35DAC7" w:rsidR="00A65EE3" w:rsidRPr="00621C0D" w:rsidRDefault="00871501" w:rsidP="00F14C62">
      <w:pPr>
        <w:ind w:leftChars="394" w:left="993" w:hangingChars="120" w:hanging="232"/>
        <w:rPr>
          <w:rFonts w:ascii="ＭＳ Ｐゴシック" w:eastAsia="ＭＳ Ｐゴシック" w:hAnsi="ＭＳ Ｐゴシック"/>
        </w:rPr>
      </w:pPr>
      <w:r w:rsidRPr="00621C0D">
        <w:rPr>
          <w:rFonts w:ascii="ＭＳ Ｐゴシック" w:eastAsia="ＭＳ Ｐゴシック" w:hAnsi="ＭＳ Ｐゴシック" w:hint="eastAsia"/>
        </w:rPr>
        <w:t>・、</w:t>
      </w:r>
      <w:r w:rsidR="00A456D1" w:rsidRPr="00621C0D">
        <w:rPr>
          <w:rFonts w:ascii="ＭＳ Ｐゴシック" w:eastAsia="ＭＳ Ｐゴシック" w:hAnsi="ＭＳ Ｐゴシック" w:hint="eastAsia"/>
        </w:rPr>
        <w:t>弁護士資格を持つ</w:t>
      </w:r>
      <w:r w:rsidR="00B11609" w:rsidRPr="00621C0D">
        <w:rPr>
          <w:rFonts w:ascii="ＭＳ Ｐゴシック" w:eastAsia="ＭＳ Ｐゴシック" w:hAnsi="ＭＳ Ｐゴシック" w:hint="eastAsia"/>
        </w:rPr>
        <w:t>医学部</w:t>
      </w:r>
      <w:r w:rsidR="00A456D1" w:rsidRPr="00621C0D">
        <w:rPr>
          <w:rFonts w:ascii="ＭＳ Ｐゴシック" w:eastAsia="ＭＳ Ｐゴシック" w:hAnsi="ＭＳ Ｐゴシック" w:hint="eastAsia"/>
        </w:rPr>
        <w:t>教員による</w:t>
      </w:r>
      <w:r w:rsidR="00B11609" w:rsidRPr="00621C0D">
        <w:rPr>
          <w:rFonts w:ascii="ＭＳ Ｐゴシック" w:eastAsia="ＭＳ Ｐゴシック" w:hAnsi="ＭＳ Ｐゴシック" w:hint="eastAsia"/>
        </w:rPr>
        <w:t>法制度</w:t>
      </w:r>
      <w:r w:rsidR="001D42F8">
        <w:rPr>
          <w:rFonts w:ascii="ＭＳ Ｐゴシック" w:eastAsia="ＭＳ Ｐゴシック" w:hAnsi="ＭＳ Ｐゴシック" w:hint="eastAsia"/>
        </w:rPr>
        <w:t>（</w:t>
      </w:r>
      <w:r w:rsidR="00B11609" w:rsidRPr="00621C0D">
        <w:rPr>
          <w:rFonts w:ascii="ＭＳ Ｐゴシック" w:eastAsia="ＭＳ Ｐゴシック" w:hAnsi="ＭＳ Ｐゴシック" w:hint="eastAsia"/>
        </w:rPr>
        <w:t>特に民事訴訟手続</w:t>
      </w:r>
      <w:r w:rsidR="001D42F8">
        <w:rPr>
          <w:rFonts w:ascii="ＭＳ Ｐゴシック" w:eastAsia="ＭＳ Ｐゴシック" w:hAnsi="ＭＳ Ｐゴシック" w:hint="eastAsia"/>
        </w:rPr>
        <w:t>）</w:t>
      </w:r>
      <w:r w:rsidR="00B11609" w:rsidRPr="00621C0D">
        <w:rPr>
          <w:rFonts w:ascii="ＭＳ Ｐゴシック" w:eastAsia="ＭＳ Ｐゴシック" w:hAnsi="ＭＳ Ｐゴシック" w:hint="eastAsia"/>
        </w:rPr>
        <w:t>についてミニレクチャー</w:t>
      </w:r>
      <w:r w:rsidRPr="00621C0D">
        <w:rPr>
          <w:rFonts w:ascii="ＭＳ Ｐゴシック" w:eastAsia="ＭＳ Ｐゴシック" w:hAnsi="ＭＳ Ｐゴシック" w:hint="eastAsia"/>
        </w:rPr>
        <w:t>。</w:t>
      </w:r>
    </w:p>
    <w:p w14:paraId="10D3412A" w14:textId="5CB792BB" w:rsidR="00154F69" w:rsidRPr="00965587" w:rsidRDefault="00965587" w:rsidP="00F14C62">
      <w:pPr>
        <w:ind w:leftChars="147" w:left="28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621C0D">
        <w:rPr>
          <w:rFonts w:ascii="ＭＳ Ｐゴシック" w:eastAsia="ＭＳ Ｐゴシック" w:hAnsi="ＭＳ Ｐゴシック" w:hint="eastAsia"/>
        </w:rPr>
        <w:t>・ミニレクチャー後、紛争対応（患者</w:t>
      </w:r>
      <w:r w:rsidR="00F14C62">
        <w:rPr>
          <w:rFonts w:ascii="ＭＳ Ｐゴシック" w:eastAsia="ＭＳ Ｐゴシック" w:hAnsi="ＭＳ Ｐゴシック" w:hint="eastAsia"/>
        </w:rPr>
        <w:t>さんやその</w:t>
      </w:r>
      <w:r w:rsidRPr="00621C0D">
        <w:rPr>
          <w:rFonts w:ascii="ＭＳ Ｐゴシック" w:eastAsia="ＭＳ Ｐゴシック" w:hAnsi="ＭＳ Ｐゴシック" w:hint="eastAsia"/>
        </w:rPr>
        <w:t>遺族に対する簡易な説明文書の作成）をします。</w:t>
      </w:r>
    </w:p>
    <w:p w14:paraId="56E1B8AD" w14:textId="0A17A313" w:rsidR="00871501" w:rsidRPr="00816A44" w:rsidRDefault="001635C5" w:rsidP="00816A44">
      <w:pPr>
        <w:jc w:val="center"/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6B5B0" wp14:editId="2EB79114">
                <wp:simplePos x="0" y="0"/>
                <wp:positionH relativeFrom="column">
                  <wp:posOffset>753428</wp:posOffset>
                </wp:positionH>
                <wp:positionV relativeFrom="paragraph">
                  <wp:posOffset>452121</wp:posOffset>
                </wp:positionV>
                <wp:extent cx="1838325" cy="723900"/>
                <wp:effectExtent l="0" t="0" r="28575" b="19050"/>
                <wp:wrapNone/>
                <wp:docPr id="4691186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C2E6F7" w14:textId="5CCAC21B" w:rsidR="001635C5" w:rsidRPr="00631D6B" w:rsidRDefault="003D1565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医療</w:t>
                            </w:r>
                            <w:r w:rsidR="0090114D" w:rsidRPr="00631D6B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訴訟ってどんな感じ？</w:t>
                            </w:r>
                          </w:p>
                          <w:p w14:paraId="554F2582" w14:textId="77777777" w:rsidR="00631D6B" w:rsidRPr="00631D6B" w:rsidRDefault="00631D6B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DD57C7F" w14:textId="6D8653F1" w:rsidR="0090114D" w:rsidRPr="00631D6B" w:rsidRDefault="00D46869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31D6B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法廷</w:t>
                            </w:r>
                            <w:r w:rsidR="0090114D" w:rsidRPr="00631D6B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ドラマとどう違うの？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6B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.35pt;margin-top:35.6pt;width:144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" fillcolor="white [3201]" strokecolor="white [3212]" strokeweight=".5pt">
                <v:textbox>
                  <w:txbxContent>
                    <w:p w14:paraId="12C2E6F7" w14:textId="5CCAC21B" w:rsidR="001635C5" w:rsidRPr="00631D6B" w:rsidRDefault="003D1565">
                      <w:pPr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医療</w:t>
                      </w:r>
                      <w:r w:rsidR="0090114D" w:rsidRPr="00631D6B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訴訟ってどんな感じ？</w:t>
                      </w:r>
                    </w:p>
                    <w:p w14:paraId="554F2582" w14:textId="77777777" w:rsidR="00631D6B" w:rsidRPr="00631D6B" w:rsidRDefault="00631D6B">
                      <w:pPr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  <w:p w14:paraId="1DD57C7F" w14:textId="6D8653F1" w:rsidR="0090114D" w:rsidRPr="00631D6B" w:rsidRDefault="00D46869">
                      <w:pPr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631D6B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法廷</w:t>
                      </w:r>
                      <w:r w:rsidR="0090114D" w:rsidRPr="00631D6B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ドラマとどう違うの？</w:t>
                      </w:r>
                    </w:p>
                  </w:txbxContent>
                </v:textbox>
              </v:shape>
            </w:pict>
          </mc:Fallback>
        </mc:AlternateContent>
      </w:r>
      <w:r w:rsidR="00154F69" w:rsidRPr="00621C0D">
        <w:rPr>
          <w:rFonts w:ascii="ＭＳ Ｐゴシック" w:eastAsia="ＭＳ Ｐゴシック" w:hAnsi="ＭＳ Ｐゴシック" w:hint="eastAsia"/>
        </w:rPr>
        <w:t xml:space="preserve">　　</w:t>
      </w:r>
      <w:r w:rsidR="00800987">
        <w:rPr>
          <w:rFonts w:ascii="ＭＳ Ｐゴシック" w:eastAsia="ＭＳ Ｐゴシック" w:hAnsi="ＭＳ Ｐゴシック" w:hint="eastAsia"/>
          <w:noProof/>
          <w:lang w:val="ja-JP"/>
        </w:rPr>
        <w:drawing>
          <wp:inline distT="0" distB="0" distL="0" distR="0" wp14:anchorId="49BCFE78" wp14:editId="45BCF949">
            <wp:extent cx="2875088" cy="1979930"/>
            <wp:effectExtent l="0" t="0" r="0" b="1270"/>
            <wp:docPr id="4352196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19614" name="図 4352196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60" cy="19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14D">
        <w:rPr>
          <w:rFonts w:hint="eastAsia"/>
        </w:rPr>
        <w:t xml:space="preserve">　</w:t>
      </w:r>
      <w:r w:rsidR="0042388C">
        <w:rPr>
          <w:rFonts w:hint="eastAsia"/>
          <w:noProof/>
        </w:rPr>
        <w:drawing>
          <wp:inline distT="0" distB="0" distL="0" distR="0" wp14:anchorId="128BE38E" wp14:editId="59C77F3B">
            <wp:extent cx="1956769" cy="1876108"/>
            <wp:effectExtent l="0" t="0" r="0" b="0"/>
            <wp:docPr id="570417637" name="図 4" descr="座る, 衣類, 持つ, 記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17637" name="図 4" descr="座る, 衣類, 持つ, 記号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631" cy="193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46B4" w14:textId="50F0703B" w:rsidR="00154F69" w:rsidRPr="008F6A17" w:rsidRDefault="00871501" w:rsidP="00871501">
      <w:pPr>
        <w:pStyle w:val="a9"/>
        <w:numPr>
          <w:ilvl w:val="1"/>
          <w:numId w:val="2"/>
        </w:numPr>
        <w:rPr>
          <w:rFonts w:ascii="ＭＳ Ｐゴシック" w:eastAsia="ＭＳ Ｐゴシック" w:hAnsi="ＭＳ Ｐゴシック"/>
        </w:rPr>
      </w:pPr>
      <w:r w:rsidRPr="00621C0D">
        <w:rPr>
          <w:rFonts w:ascii="ＭＳ Ｐゴシック" w:eastAsia="ＭＳ Ｐゴシック" w:hAnsi="ＭＳ Ｐゴシック" w:hint="eastAsia"/>
        </w:rPr>
        <w:t>医療</w:t>
      </w:r>
      <w:r w:rsidRPr="008F6A17">
        <w:rPr>
          <w:rFonts w:ascii="ＭＳ Ｐゴシック" w:eastAsia="ＭＳ Ｐゴシック" w:hAnsi="ＭＳ Ｐゴシック" w:hint="eastAsia"/>
        </w:rPr>
        <w:t>安全</w:t>
      </w:r>
      <w:r w:rsidR="00816A44" w:rsidRPr="008F6A17">
        <w:rPr>
          <w:rFonts w:ascii="ＭＳ Ｐゴシック" w:eastAsia="ＭＳ Ｐゴシック" w:hAnsi="ＭＳ Ｐゴシック" w:hint="eastAsia"/>
        </w:rPr>
        <w:t>の</w:t>
      </w:r>
      <w:r w:rsidR="00B42B68" w:rsidRPr="008F6A17">
        <w:rPr>
          <w:rFonts w:ascii="ＭＳ Ｐゴシック" w:eastAsia="ＭＳ Ｐゴシック" w:hAnsi="ＭＳ Ｐゴシック" w:hint="eastAsia"/>
        </w:rPr>
        <w:t>視</w:t>
      </w:r>
      <w:r w:rsidR="00816A44" w:rsidRPr="008F6A17">
        <w:rPr>
          <w:rFonts w:ascii="ＭＳ Ｐゴシック" w:eastAsia="ＭＳ Ｐゴシック" w:hAnsi="ＭＳ Ｐゴシック" w:hint="eastAsia"/>
        </w:rPr>
        <w:t>点</w:t>
      </w:r>
    </w:p>
    <w:p w14:paraId="1CF3B7E4" w14:textId="6A90E8E6" w:rsidR="00871501" w:rsidRPr="00621C0D" w:rsidRDefault="00154F69" w:rsidP="00F14C62">
      <w:pPr>
        <w:ind w:leftChars="367" w:left="850" w:hangingChars="73" w:hanging="141"/>
        <w:rPr>
          <w:rFonts w:ascii="ＭＳ Ｐゴシック" w:eastAsia="ＭＳ Ｐゴシック" w:hAnsi="ＭＳ Ｐゴシック"/>
        </w:rPr>
      </w:pPr>
      <w:r w:rsidRPr="008F6A17">
        <w:rPr>
          <w:rFonts w:ascii="ＭＳ Ｐゴシック" w:eastAsia="ＭＳ Ｐゴシック" w:hAnsi="ＭＳ Ｐゴシック" w:hint="eastAsia"/>
        </w:rPr>
        <w:t>・医療安全の観点から、医療安</w:t>
      </w:r>
      <w:r w:rsidRPr="00621C0D">
        <w:rPr>
          <w:rFonts w:ascii="ＭＳ Ｐゴシック" w:eastAsia="ＭＳ Ｐゴシック" w:hAnsi="ＭＳ Ｐゴシック" w:hint="eastAsia"/>
        </w:rPr>
        <w:t>全の分析手法（診断関連エラー、RCA分析）についての</w:t>
      </w:r>
      <w:r w:rsidR="00871501" w:rsidRPr="00621C0D">
        <w:rPr>
          <w:rFonts w:ascii="ＭＳ Ｐゴシック" w:eastAsia="ＭＳ Ｐゴシック" w:hAnsi="ＭＳ Ｐゴシック" w:hint="eastAsia"/>
        </w:rPr>
        <w:t>ミニレクチャー</w:t>
      </w:r>
      <w:r w:rsidR="00CA703A">
        <w:rPr>
          <w:rFonts w:ascii="ＭＳ Ｐゴシック" w:eastAsia="ＭＳ Ｐゴシック" w:hAnsi="ＭＳ Ｐゴシック" w:hint="eastAsia"/>
        </w:rPr>
        <w:t>。</w:t>
      </w:r>
    </w:p>
    <w:p w14:paraId="1CAE2959" w14:textId="3B939C53" w:rsidR="00871501" w:rsidRPr="00621C0D" w:rsidRDefault="00681FE2" w:rsidP="00F14C62">
      <w:pPr>
        <w:ind w:leftChars="337" w:left="651" w:firstLineChars="30" w:firstLine="58"/>
        <w:rPr>
          <w:rFonts w:ascii="ＭＳ Ｐゴシック" w:eastAsia="ＭＳ Ｐゴシック" w:hAnsi="ＭＳ Ｐゴシック"/>
        </w:rPr>
      </w:pPr>
      <w:r w:rsidRPr="00621C0D">
        <w:rPr>
          <w:rFonts w:ascii="ＭＳ Ｐゴシック" w:eastAsia="ＭＳ Ｐゴシック" w:hAnsi="ＭＳ Ｐゴシック" w:hint="eastAsia"/>
        </w:rPr>
        <w:t>・ミニレクチャー後、</w:t>
      </w:r>
      <w:r w:rsidR="00871501" w:rsidRPr="00621C0D">
        <w:rPr>
          <w:rFonts w:ascii="ＭＳ Ｐゴシック" w:eastAsia="ＭＳ Ｐゴシック" w:hAnsi="ＭＳ Ｐゴシック" w:hint="eastAsia"/>
        </w:rPr>
        <w:t>医療安全対応（医療事故</w:t>
      </w:r>
      <w:r w:rsidRPr="00621C0D">
        <w:rPr>
          <w:rFonts w:ascii="ＭＳ Ｐゴシック" w:eastAsia="ＭＳ Ｐゴシック" w:hAnsi="ＭＳ Ｐゴシック" w:hint="eastAsia"/>
        </w:rPr>
        <w:t>報告書の作成</w:t>
      </w:r>
      <w:r w:rsidR="00871501" w:rsidRPr="00621C0D">
        <w:rPr>
          <w:rFonts w:ascii="ＭＳ Ｐゴシック" w:eastAsia="ＭＳ Ｐゴシック" w:hAnsi="ＭＳ Ｐゴシック" w:hint="eastAsia"/>
        </w:rPr>
        <w:t>）</w:t>
      </w:r>
      <w:r w:rsidRPr="00621C0D">
        <w:rPr>
          <w:rFonts w:ascii="ＭＳ Ｐゴシック" w:eastAsia="ＭＳ Ｐゴシック" w:hAnsi="ＭＳ Ｐゴシック" w:hint="eastAsia"/>
        </w:rPr>
        <w:t>をします。</w:t>
      </w:r>
    </w:p>
    <w:p w14:paraId="59442334" w14:textId="77777777" w:rsidR="00681FE2" w:rsidRPr="00621C0D" w:rsidRDefault="00681FE2" w:rsidP="00681FE2">
      <w:pPr>
        <w:ind w:leftChars="237" w:left="651" w:hangingChars="100" w:hanging="193"/>
        <w:rPr>
          <w:rFonts w:ascii="ＭＳ Ｐゴシック" w:eastAsia="ＭＳ Ｐゴシック" w:hAnsi="ＭＳ Ｐゴシック"/>
        </w:rPr>
      </w:pPr>
    </w:p>
    <w:p w14:paraId="0481D929" w14:textId="50046877" w:rsidR="00681FE2" w:rsidRPr="008F6A17" w:rsidRDefault="00681FE2" w:rsidP="00681FE2">
      <w:pPr>
        <w:rPr>
          <w:rFonts w:ascii="ＭＳ Ｐゴシック" w:eastAsia="ＭＳ Ｐゴシック" w:hAnsi="ＭＳ Ｐゴシック"/>
          <w:i/>
          <w:iCs/>
          <w:color w:val="0070C0"/>
          <w:sz w:val="24"/>
          <w:szCs w:val="24"/>
        </w:rPr>
      </w:pPr>
      <w:r w:rsidRP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この</w:t>
      </w:r>
      <w:r w:rsidR="00D46869" w:rsidRP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ワーク</w:t>
      </w:r>
      <w:r w:rsidRP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に参加</w:t>
      </w:r>
      <w:r w:rsid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に参加して、</w:t>
      </w:r>
      <w:r w:rsidRP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医療</w:t>
      </w:r>
      <w:r w:rsidR="00D46869" w:rsidRP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安全が</w:t>
      </w:r>
      <w:r w:rsidR="009503A5" w:rsidRP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わかるスペシャルなドクター</w:t>
      </w:r>
      <w:r w:rsidR="008F6A17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を目指しましょう！</w:t>
      </w:r>
    </w:p>
    <w:p w14:paraId="291C4097" w14:textId="4B7AAD44" w:rsidR="00A65EE3" w:rsidRPr="00A81570" w:rsidRDefault="003D1565" w:rsidP="00A65EE3">
      <w:pPr>
        <w:rPr>
          <w:rFonts w:ascii="ＭＳ Ｐゴシック" w:eastAsia="ＭＳ Ｐゴシック" w:hAnsi="ＭＳ Ｐゴシック"/>
          <w:i/>
          <w:i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皆さん</w:t>
      </w:r>
      <w:r w:rsidR="00621C0D" w:rsidRPr="00D46869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の参加をお待ちしています</w:t>
      </w:r>
      <w:r w:rsidR="00D46869" w:rsidRPr="00D46869">
        <w:rPr>
          <w:rFonts w:ascii="ＭＳ Ｐゴシック" w:eastAsia="ＭＳ Ｐゴシック" w:hAnsi="ＭＳ Ｐゴシック" w:hint="eastAsia"/>
          <w:i/>
          <w:iCs/>
          <w:color w:val="0070C0"/>
          <w:sz w:val="24"/>
          <w:szCs w:val="24"/>
        </w:rPr>
        <w:t>！</w:t>
      </w:r>
    </w:p>
    <w:sectPr w:rsidR="00A65EE3" w:rsidRPr="00A81570" w:rsidSect="00D46869">
      <w:pgSz w:w="11906" w:h="16838" w:code="9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7A94"/>
    <w:multiLevelType w:val="multilevel"/>
    <w:tmpl w:val="5368235A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9A642F"/>
    <w:multiLevelType w:val="hybridMultilevel"/>
    <w:tmpl w:val="DA64CE0C"/>
    <w:lvl w:ilvl="0" w:tplc="9B5E0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300011"/>
    <w:multiLevelType w:val="hybridMultilevel"/>
    <w:tmpl w:val="FB323822"/>
    <w:lvl w:ilvl="0" w:tplc="118A1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0F26DC"/>
    <w:multiLevelType w:val="hybridMultilevel"/>
    <w:tmpl w:val="CE369212"/>
    <w:lvl w:ilvl="0" w:tplc="A986048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65469294">
      <w:start w:val="1"/>
      <w:numFmt w:val="decimalEnclosedCircle"/>
      <w:lvlText w:val="%2"/>
      <w:lvlJc w:val="left"/>
      <w:pPr>
        <w:ind w:left="800" w:hanging="360"/>
      </w:pPr>
      <w:rPr>
        <w:rFonts w:ascii="ＭＳ Ｐゴシック" w:eastAsia="ＭＳ Ｐゴシック" w:hAnsi="ＭＳ Ｐゴシック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1A4EEF"/>
    <w:multiLevelType w:val="hybridMultilevel"/>
    <w:tmpl w:val="96A01D16"/>
    <w:lvl w:ilvl="0" w:tplc="1A42D144">
      <w:start w:val="2"/>
      <w:numFmt w:val="bullet"/>
      <w:lvlText w:val="・"/>
      <w:lvlJc w:val="left"/>
      <w:pPr>
        <w:ind w:left="8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5" w15:restartNumberingAfterBreak="0">
    <w:nsid w:val="57A10AA3"/>
    <w:multiLevelType w:val="hybridMultilevel"/>
    <w:tmpl w:val="12D0F620"/>
    <w:lvl w:ilvl="0" w:tplc="C484B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751EEC"/>
    <w:multiLevelType w:val="hybridMultilevel"/>
    <w:tmpl w:val="C390EAFC"/>
    <w:lvl w:ilvl="0" w:tplc="07FE120C">
      <w:start w:val="1"/>
      <w:numFmt w:val="decimalEnclosedCircle"/>
      <w:lvlText w:val="%1"/>
      <w:lvlJc w:val="left"/>
      <w:pPr>
        <w:ind w:left="8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40"/>
      </w:pPr>
    </w:lvl>
    <w:lvl w:ilvl="3" w:tplc="0409000F" w:tentative="1">
      <w:start w:val="1"/>
      <w:numFmt w:val="decimal"/>
      <w:lvlText w:val="%4."/>
      <w:lvlJc w:val="left"/>
      <w:pPr>
        <w:ind w:left="2258" w:hanging="440"/>
      </w:pPr>
    </w:lvl>
    <w:lvl w:ilvl="4" w:tplc="04090017" w:tentative="1">
      <w:start w:val="1"/>
      <w:numFmt w:val="aiueoFullWidth"/>
      <w:lvlText w:val="(%5)"/>
      <w:lvlJc w:val="left"/>
      <w:pPr>
        <w:ind w:left="26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40"/>
      </w:pPr>
    </w:lvl>
    <w:lvl w:ilvl="6" w:tplc="0409000F" w:tentative="1">
      <w:start w:val="1"/>
      <w:numFmt w:val="decimal"/>
      <w:lvlText w:val="%7."/>
      <w:lvlJc w:val="left"/>
      <w:pPr>
        <w:ind w:left="3578" w:hanging="440"/>
      </w:pPr>
    </w:lvl>
    <w:lvl w:ilvl="7" w:tplc="04090017" w:tentative="1">
      <w:start w:val="1"/>
      <w:numFmt w:val="aiueoFullWidth"/>
      <w:lvlText w:val="(%8)"/>
      <w:lvlJc w:val="left"/>
      <w:pPr>
        <w:ind w:left="40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40"/>
      </w:pPr>
    </w:lvl>
  </w:abstractNum>
  <w:abstractNum w:abstractNumId="7" w15:restartNumberingAfterBreak="0">
    <w:nsid w:val="7FD733F3"/>
    <w:multiLevelType w:val="hybridMultilevel"/>
    <w:tmpl w:val="763651F0"/>
    <w:lvl w:ilvl="0" w:tplc="8BE2D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8572324">
    <w:abstractNumId w:val="5"/>
  </w:num>
  <w:num w:numId="2" w16cid:durableId="1128546196">
    <w:abstractNumId w:val="3"/>
  </w:num>
  <w:num w:numId="3" w16cid:durableId="1880242701">
    <w:abstractNumId w:val="7"/>
  </w:num>
  <w:num w:numId="4" w16cid:durableId="752164568">
    <w:abstractNumId w:val="2"/>
  </w:num>
  <w:num w:numId="5" w16cid:durableId="2059355555">
    <w:abstractNumId w:val="1"/>
  </w:num>
  <w:num w:numId="6" w16cid:durableId="1315647375">
    <w:abstractNumId w:val="0"/>
  </w:num>
  <w:num w:numId="7" w16cid:durableId="1783528616">
    <w:abstractNumId w:val="4"/>
  </w:num>
  <w:num w:numId="8" w16cid:durableId="1169490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E3"/>
    <w:rsid w:val="00054BDF"/>
    <w:rsid w:val="001009EC"/>
    <w:rsid w:val="00102166"/>
    <w:rsid w:val="00154F69"/>
    <w:rsid w:val="001635C5"/>
    <w:rsid w:val="001D42F8"/>
    <w:rsid w:val="002B5A5F"/>
    <w:rsid w:val="0030630D"/>
    <w:rsid w:val="003256EB"/>
    <w:rsid w:val="003B5836"/>
    <w:rsid w:val="003D1565"/>
    <w:rsid w:val="0042388C"/>
    <w:rsid w:val="00565330"/>
    <w:rsid w:val="0057663F"/>
    <w:rsid w:val="006106D5"/>
    <w:rsid w:val="00621C0D"/>
    <w:rsid w:val="00626692"/>
    <w:rsid w:val="00631D6B"/>
    <w:rsid w:val="00681FE2"/>
    <w:rsid w:val="006A2D96"/>
    <w:rsid w:val="007D44F9"/>
    <w:rsid w:val="007D6C2D"/>
    <w:rsid w:val="00800987"/>
    <w:rsid w:val="00816A44"/>
    <w:rsid w:val="00847AF7"/>
    <w:rsid w:val="00871501"/>
    <w:rsid w:val="008A2DBE"/>
    <w:rsid w:val="008F6A17"/>
    <w:rsid w:val="0090114D"/>
    <w:rsid w:val="009335B9"/>
    <w:rsid w:val="009452A8"/>
    <w:rsid w:val="009503A5"/>
    <w:rsid w:val="00965446"/>
    <w:rsid w:val="00965587"/>
    <w:rsid w:val="009C71AB"/>
    <w:rsid w:val="00A456D1"/>
    <w:rsid w:val="00A46BED"/>
    <w:rsid w:val="00A65EE3"/>
    <w:rsid w:val="00A81570"/>
    <w:rsid w:val="00A91B0E"/>
    <w:rsid w:val="00AF2838"/>
    <w:rsid w:val="00B11609"/>
    <w:rsid w:val="00B42B68"/>
    <w:rsid w:val="00B71D39"/>
    <w:rsid w:val="00C14F37"/>
    <w:rsid w:val="00C64C6F"/>
    <w:rsid w:val="00C72CDF"/>
    <w:rsid w:val="00CA64AF"/>
    <w:rsid w:val="00CA703A"/>
    <w:rsid w:val="00D46869"/>
    <w:rsid w:val="00D81F32"/>
    <w:rsid w:val="00D9679B"/>
    <w:rsid w:val="00EB7CAE"/>
    <w:rsid w:val="00F14C62"/>
    <w:rsid w:val="00F8043E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C75F9"/>
  <w15:chartTrackingRefBased/>
  <w15:docId w15:val="{43856AFE-C479-4D0A-A6DE-1EEACC5B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A65E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E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E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E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E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E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E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A65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E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E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E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E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5EE3"/>
    <w:rPr>
      <w:b/>
      <w:bCs/>
      <w:smallCaps/>
      <w:color w:val="0F4761" w:themeColor="accent1" w:themeShade="BF"/>
      <w:spacing w:val="5"/>
    </w:rPr>
  </w:style>
  <w:style w:type="numbering" w:customStyle="1" w:styleId="1">
    <w:name w:val="現在のリスト1"/>
    <w:uiPriority w:val="99"/>
    <w:rsid w:val="00A456D1"/>
    <w:pPr>
      <w:numPr>
        <w:numId w:val="6"/>
      </w:numPr>
    </w:pPr>
  </w:style>
  <w:style w:type="character" w:styleId="aa">
    <w:name w:val="Hyperlink"/>
    <w:basedOn w:val="a0"/>
    <w:uiPriority w:val="99"/>
    <w:unhideWhenUsed/>
    <w:rsid w:val="00AF283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283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106D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106D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106D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6D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Mitsue Shimizu</dc:creator>
  <cp:keywords/>
  <dc:description/>
  <cp:lastModifiedBy>ユウタ オザワ</cp:lastModifiedBy>
  <cp:revision>2</cp:revision>
  <cp:lastPrinted>2025-01-02T11:08:00Z</cp:lastPrinted>
  <dcterms:created xsi:type="dcterms:W3CDTF">2025-01-11T04:25:00Z</dcterms:created>
  <dcterms:modified xsi:type="dcterms:W3CDTF">2025-01-11T04:25:00Z</dcterms:modified>
</cp:coreProperties>
</file>